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80D" w:rsidRDefault="00D2580D" w:rsidP="00D2580D">
      <w:pPr>
        <w:rPr>
          <w:rFonts w:ascii="仿宋_GB2312" w:eastAsia="仿宋_GB2312" w:hAnsi="黑体"/>
          <w:sz w:val="24"/>
          <w:szCs w:val="24"/>
        </w:rPr>
      </w:pPr>
      <w:r>
        <w:rPr>
          <w:rFonts w:ascii="仿宋_GB2312" w:eastAsia="仿宋_GB2312" w:hAnsi="黑体" w:hint="eastAsia"/>
          <w:sz w:val="24"/>
          <w:szCs w:val="24"/>
        </w:rPr>
        <w:t>附件</w:t>
      </w:r>
    </w:p>
    <w:p w:rsidR="00D2580D" w:rsidRDefault="00D2580D" w:rsidP="00D2580D">
      <w:pPr>
        <w:rPr>
          <w:rFonts w:ascii="仿宋_GB2312" w:eastAsia="仿宋_GB2312" w:hAnsi="黑体"/>
          <w:sz w:val="24"/>
          <w:szCs w:val="24"/>
        </w:rPr>
      </w:pPr>
    </w:p>
    <w:p w:rsidR="00D2580D" w:rsidRDefault="00D2580D" w:rsidP="00D2580D">
      <w:pPr>
        <w:jc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证券期货行业网络安全创新实验室</w:t>
      </w:r>
    </w:p>
    <w:p w:rsidR="00D2580D" w:rsidRDefault="00D2580D" w:rsidP="00D2580D">
      <w:pPr>
        <w:jc w:val="center"/>
        <w:rPr>
          <w:rFonts w:ascii="仿宋_GB2312" w:eastAsia="仿宋_GB2312" w:hAnsi="黑体"/>
          <w:sz w:val="24"/>
          <w:szCs w:val="24"/>
        </w:rPr>
      </w:pPr>
      <w:r>
        <w:rPr>
          <w:rFonts w:ascii="黑体" w:eastAsia="黑体" w:hAnsi="黑体" w:cs="黑体" w:hint="eastAsia"/>
          <w:sz w:val="30"/>
          <w:szCs w:val="30"/>
        </w:rPr>
        <w:t>2023年度课题结题与获奖名单</w:t>
      </w:r>
    </w:p>
    <w:p w:rsidR="00D2580D" w:rsidRDefault="00D2580D" w:rsidP="00D2580D">
      <w:pPr>
        <w:jc w:val="center"/>
        <w:rPr>
          <w:rFonts w:ascii="仿宋_GB2312" w:eastAsia="仿宋_GB2312" w:hAnsi="黑体"/>
          <w:sz w:val="24"/>
          <w:szCs w:val="24"/>
        </w:rPr>
      </w:pPr>
    </w:p>
    <w:tbl>
      <w:tblPr>
        <w:tblW w:w="7812" w:type="dxa"/>
        <w:tblInd w:w="93" w:type="dxa"/>
        <w:tblLayout w:type="fixed"/>
        <w:tblLook w:val="04A0"/>
      </w:tblPr>
      <w:tblGrid>
        <w:gridCol w:w="724"/>
        <w:gridCol w:w="5408"/>
        <w:gridCol w:w="1680"/>
      </w:tblGrid>
      <w:tr w:rsidR="00D2580D" w:rsidTr="00BE4793">
        <w:trPr>
          <w:trHeight w:val="303"/>
        </w:trPr>
        <w:tc>
          <w:tcPr>
            <w:tcW w:w="78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结题课题（38个）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课题名称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申报单位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1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基于BAS的安全运营自动化闭环技术的研究与实践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海通证券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2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东方证券新型终端数据安全解决方案探索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东方证券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3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基于大模型的网络安全运营技术在证券行业的研究与应用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华泰证券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4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自动化和常态化的网络资产攻击面运营平台的研究与实现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南京证券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5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基于漏洞情报的拟态防御技术实践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西部证券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6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面向攻防实战的信息安全效能度量方法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国信证券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7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证券威胁情报多源与共享创新解决方案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国泰君安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8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基于SOAR面向过程集成的安全事件自动化响应方案实践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中银证券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9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基于可信内存指令序列检测技术在钓鱼攻防对抗场景下的应用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广发证券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10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proofErr w:type="gramStart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信创安全</w:t>
            </w:r>
            <w:proofErr w:type="gramEnd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有效性验证的研究实践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招商证券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11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移动应用全生命周期的安全能力建设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国泰君安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12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安全大模型在威胁情报中的应用课题申请报告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阿里云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13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挂图作战在证券行业的应用实践研究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东吴证券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14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基于可信验证及分析的零信任防护技术研究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国投证券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15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证券公司软件供应链安全管理平台研究与实践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兴业证券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16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网络威胁检测与响应系统研究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中金公司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17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云原生</w:t>
            </w:r>
            <w:proofErr w:type="spellStart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DevSecOps</w:t>
            </w:r>
            <w:proofErr w:type="spellEnd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的建设探索及实践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中泰证券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18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一站式安全可控商用密码服务研究与应用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国泰君安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19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面向多云生态金融云的安全管理技术框架研究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东方证券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20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分布式数字身份在金融行业的应用研究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金</w:t>
            </w:r>
            <w:proofErr w:type="gramStart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证金融</w:t>
            </w:r>
            <w:proofErr w:type="gramEnd"/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21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证券行业分支机构应用SASE技术的研究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国投证券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22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面向实战的AI协同网络攻防作战平台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国信证券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23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证券行业攻击面管理系统实践应用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民生证券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24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安全自动化编排响应在中小型券商中的应用和发展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华</w:t>
            </w:r>
            <w:proofErr w:type="gramStart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福证券</w:t>
            </w:r>
            <w:proofErr w:type="gramEnd"/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25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基于SQL指令层代理的关系型数据库访问控制网关</w:t>
            </w:r>
          </w:p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系统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proofErr w:type="gramStart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奇治科技</w:t>
            </w:r>
            <w:proofErr w:type="gramEnd"/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26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基于可信内存指令序列检测技术的漏洞（包含未知漏洞）攻击防护能力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光大证券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27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漏洞全生命周期管理在证券行业研究与实践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国金证券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28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基于SDN和零信任的终端</w:t>
            </w:r>
            <w:proofErr w:type="gramStart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可信访问</w:t>
            </w:r>
            <w:proofErr w:type="gramEnd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研究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国投证券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lastRenderedPageBreak/>
              <w:t>29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证券业网络安全态势感知建设实践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西部证券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30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零信任混合办公安全技术研究及多场景应用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国联证券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31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零信任架构下的业务系统敏感数据保护实践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国金证券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32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云原生转型趋势下安全运营工作的挑战和实践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中泰证券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33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基于风险的应用安全态势管理平台(ASPM)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比</w:t>
            </w:r>
            <w:proofErr w:type="gramStart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瓴</w:t>
            </w:r>
            <w:proofErr w:type="gramEnd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科技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34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容器环境安全建设的探索与实践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上海证券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35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proofErr w:type="gramStart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全信创零信任</w:t>
            </w:r>
            <w:proofErr w:type="gramEnd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数据边界创新实践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招商证券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36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关于构建面向基金</w:t>
            </w:r>
            <w:proofErr w:type="gramStart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行业信创终端</w:t>
            </w:r>
            <w:proofErr w:type="gramEnd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安全运营体系的探索实践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鹏华基金</w:t>
            </w:r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37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云原生场景下</w:t>
            </w:r>
            <w:proofErr w:type="gramStart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微服务</w:t>
            </w:r>
            <w:proofErr w:type="gramEnd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安全访问策略研究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proofErr w:type="gramStart"/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证通股份</w:t>
            </w:r>
            <w:proofErr w:type="gramEnd"/>
          </w:p>
        </w:tc>
      </w:tr>
      <w:tr w:rsidR="00D2580D" w:rsidTr="00BE4793">
        <w:trPr>
          <w:trHeight w:val="303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2"/>
                <w:lang/>
              </w:rPr>
              <w:t>38</w:t>
            </w:r>
          </w:p>
        </w:tc>
        <w:tc>
          <w:tcPr>
            <w:tcW w:w="5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网络安全自适应系统建设研究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22"/>
                <w:lang/>
              </w:rPr>
              <w:t>东证期货</w:t>
            </w:r>
          </w:p>
        </w:tc>
      </w:tr>
    </w:tbl>
    <w:p w:rsidR="00D2580D" w:rsidRDefault="00D2580D" w:rsidP="00D2580D">
      <w:pPr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一等奖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：</w:t>
      </w:r>
    </w:p>
    <w:tbl>
      <w:tblPr>
        <w:tblStyle w:val="a4"/>
        <w:tblW w:w="7820" w:type="dxa"/>
        <w:tblInd w:w="105" w:type="dxa"/>
        <w:tblLook w:val="04A0"/>
      </w:tblPr>
      <w:tblGrid>
        <w:gridCol w:w="730"/>
        <w:gridCol w:w="5400"/>
        <w:gridCol w:w="1690"/>
      </w:tblGrid>
      <w:tr w:rsidR="00D2580D" w:rsidTr="00BE4793">
        <w:trPr>
          <w:trHeight w:val="480"/>
        </w:trPr>
        <w:tc>
          <w:tcPr>
            <w:tcW w:w="730" w:type="dxa"/>
          </w:tcPr>
          <w:p w:rsidR="00D2580D" w:rsidRDefault="00D2580D" w:rsidP="00BE4793">
            <w:pPr>
              <w:spacing w:line="360" w:lineRule="auto"/>
              <w:jc w:val="center"/>
              <w:outlineLvl w:val="0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5400" w:type="dxa"/>
          </w:tcPr>
          <w:p w:rsidR="00D2580D" w:rsidRDefault="00D2580D" w:rsidP="00BE4793">
            <w:pPr>
              <w:spacing w:line="360" w:lineRule="auto"/>
              <w:jc w:val="center"/>
              <w:outlineLvl w:val="0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课题名称</w:t>
            </w:r>
          </w:p>
        </w:tc>
        <w:tc>
          <w:tcPr>
            <w:tcW w:w="1690" w:type="dxa"/>
          </w:tcPr>
          <w:p w:rsidR="00D2580D" w:rsidRDefault="00D2580D" w:rsidP="00BE4793">
            <w:pPr>
              <w:spacing w:line="360" w:lineRule="auto"/>
              <w:jc w:val="center"/>
              <w:outlineLvl w:val="0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牵头单位</w:t>
            </w:r>
          </w:p>
        </w:tc>
      </w:tr>
      <w:tr w:rsidR="00D2580D" w:rsidTr="00BE4793">
        <w:trPr>
          <w:trHeight w:val="90"/>
        </w:trPr>
        <w:tc>
          <w:tcPr>
            <w:tcW w:w="730" w:type="dxa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1</w:t>
            </w:r>
          </w:p>
        </w:tc>
        <w:tc>
          <w:tcPr>
            <w:tcW w:w="5400" w:type="dxa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基于BAS的安全运营自动化闭环技术的研究与实践</w:t>
            </w:r>
          </w:p>
        </w:tc>
        <w:tc>
          <w:tcPr>
            <w:tcW w:w="1690" w:type="dxa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海通证券</w:t>
            </w:r>
          </w:p>
        </w:tc>
      </w:tr>
      <w:tr w:rsidR="00D2580D" w:rsidTr="00BE4793">
        <w:trPr>
          <w:trHeight w:val="323"/>
        </w:trPr>
        <w:tc>
          <w:tcPr>
            <w:tcW w:w="730" w:type="dxa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2</w:t>
            </w:r>
          </w:p>
        </w:tc>
        <w:tc>
          <w:tcPr>
            <w:tcW w:w="5400" w:type="dxa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一站式安全可控商用密码服务研究与应用</w:t>
            </w:r>
          </w:p>
        </w:tc>
        <w:tc>
          <w:tcPr>
            <w:tcW w:w="1690" w:type="dxa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1"/>
                <w:szCs w:val="21"/>
                <w:lang/>
              </w:rPr>
              <w:t>国泰君安</w:t>
            </w:r>
          </w:p>
        </w:tc>
      </w:tr>
    </w:tbl>
    <w:p w:rsidR="00D2580D" w:rsidRDefault="00D2580D" w:rsidP="00D2580D">
      <w:pPr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二等奖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：</w:t>
      </w:r>
    </w:p>
    <w:tbl>
      <w:tblPr>
        <w:tblStyle w:val="a4"/>
        <w:tblW w:w="7820" w:type="dxa"/>
        <w:tblInd w:w="95" w:type="dxa"/>
        <w:tblLook w:val="04A0"/>
      </w:tblPr>
      <w:tblGrid>
        <w:gridCol w:w="710"/>
        <w:gridCol w:w="5420"/>
        <w:gridCol w:w="1690"/>
      </w:tblGrid>
      <w:tr w:rsidR="00D2580D" w:rsidTr="00BE4793">
        <w:trPr>
          <w:trHeight w:val="484"/>
        </w:trPr>
        <w:tc>
          <w:tcPr>
            <w:tcW w:w="710" w:type="dxa"/>
          </w:tcPr>
          <w:p w:rsidR="00D2580D" w:rsidRDefault="00D2580D" w:rsidP="00BE4793">
            <w:pPr>
              <w:spacing w:line="360" w:lineRule="auto"/>
              <w:jc w:val="center"/>
              <w:outlineLvl w:val="0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5420" w:type="dxa"/>
          </w:tcPr>
          <w:p w:rsidR="00D2580D" w:rsidRDefault="00D2580D" w:rsidP="00BE4793">
            <w:pPr>
              <w:spacing w:line="360" w:lineRule="auto"/>
              <w:jc w:val="center"/>
              <w:outlineLvl w:val="0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课题名称</w:t>
            </w:r>
          </w:p>
        </w:tc>
        <w:tc>
          <w:tcPr>
            <w:tcW w:w="1690" w:type="dxa"/>
          </w:tcPr>
          <w:p w:rsidR="00D2580D" w:rsidRDefault="00D2580D" w:rsidP="00BE4793">
            <w:pPr>
              <w:spacing w:line="360" w:lineRule="auto"/>
              <w:jc w:val="center"/>
              <w:outlineLvl w:val="0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牵头单位</w:t>
            </w:r>
          </w:p>
        </w:tc>
      </w:tr>
      <w:tr w:rsidR="00D2580D" w:rsidTr="00BE4793">
        <w:trPr>
          <w:trHeight w:val="316"/>
        </w:trPr>
        <w:tc>
          <w:tcPr>
            <w:tcW w:w="710" w:type="dxa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1</w:t>
            </w:r>
          </w:p>
        </w:tc>
        <w:tc>
          <w:tcPr>
            <w:tcW w:w="5420" w:type="dxa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证券公司软件供应链安全管理平台研究与实践</w:t>
            </w:r>
          </w:p>
        </w:tc>
        <w:tc>
          <w:tcPr>
            <w:tcW w:w="1690" w:type="dxa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兴业证券</w:t>
            </w:r>
          </w:p>
        </w:tc>
      </w:tr>
      <w:tr w:rsidR="00D2580D" w:rsidTr="00BE4793">
        <w:trPr>
          <w:trHeight w:val="406"/>
        </w:trPr>
        <w:tc>
          <w:tcPr>
            <w:tcW w:w="710" w:type="dxa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2</w:t>
            </w:r>
          </w:p>
        </w:tc>
        <w:tc>
          <w:tcPr>
            <w:tcW w:w="5420" w:type="dxa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自动化和常态化的网络资产攻击面运营平台的研究与实现</w:t>
            </w:r>
          </w:p>
        </w:tc>
        <w:tc>
          <w:tcPr>
            <w:tcW w:w="1690" w:type="dxa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南京证券</w:t>
            </w:r>
          </w:p>
        </w:tc>
      </w:tr>
      <w:tr w:rsidR="00D2580D" w:rsidTr="00BE4793">
        <w:trPr>
          <w:trHeight w:val="249"/>
        </w:trPr>
        <w:tc>
          <w:tcPr>
            <w:tcW w:w="710" w:type="dxa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3</w:t>
            </w:r>
          </w:p>
        </w:tc>
        <w:tc>
          <w:tcPr>
            <w:tcW w:w="5420" w:type="dxa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基于可信内存指令序列检测技术的漏洞（包含未知漏洞）攻击防护能力</w:t>
            </w:r>
          </w:p>
        </w:tc>
        <w:tc>
          <w:tcPr>
            <w:tcW w:w="1690" w:type="dxa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光大证券</w:t>
            </w:r>
          </w:p>
        </w:tc>
      </w:tr>
      <w:tr w:rsidR="00D2580D" w:rsidTr="00BE4793">
        <w:trPr>
          <w:trHeight w:val="234"/>
        </w:trPr>
        <w:tc>
          <w:tcPr>
            <w:tcW w:w="710" w:type="dxa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4</w:t>
            </w:r>
          </w:p>
        </w:tc>
        <w:tc>
          <w:tcPr>
            <w:tcW w:w="5420" w:type="dxa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挂图作战在证券行业的应用实践研究</w:t>
            </w:r>
          </w:p>
        </w:tc>
        <w:tc>
          <w:tcPr>
            <w:tcW w:w="1690" w:type="dxa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东吴证券</w:t>
            </w:r>
          </w:p>
        </w:tc>
      </w:tr>
    </w:tbl>
    <w:p w:rsidR="00D2580D" w:rsidRDefault="00D2580D" w:rsidP="00D2580D">
      <w:pPr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三等奖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：</w:t>
      </w:r>
    </w:p>
    <w:tbl>
      <w:tblPr>
        <w:tblStyle w:val="a4"/>
        <w:tblW w:w="4593" w:type="pct"/>
        <w:tblInd w:w="85" w:type="dxa"/>
        <w:tblLook w:val="04A0"/>
      </w:tblPr>
      <w:tblGrid>
        <w:gridCol w:w="718"/>
        <w:gridCol w:w="5411"/>
        <w:gridCol w:w="1699"/>
      </w:tblGrid>
      <w:tr w:rsidR="00D2580D" w:rsidTr="00BE4793">
        <w:trPr>
          <w:trHeight w:val="482"/>
        </w:trPr>
        <w:tc>
          <w:tcPr>
            <w:tcW w:w="459" w:type="pct"/>
          </w:tcPr>
          <w:p w:rsidR="00D2580D" w:rsidRDefault="00D2580D" w:rsidP="00BE4793">
            <w:pPr>
              <w:spacing w:line="360" w:lineRule="auto"/>
              <w:jc w:val="center"/>
              <w:outlineLvl w:val="0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3455" w:type="pct"/>
          </w:tcPr>
          <w:p w:rsidR="00D2580D" w:rsidRDefault="00D2580D" w:rsidP="00BE4793">
            <w:pPr>
              <w:spacing w:line="360" w:lineRule="auto"/>
              <w:jc w:val="center"/>
              <w:outlineLvl w:val="0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课题名称</w:t>
            </w:r>
          </w:p>
        </w:tc>
        <w:tc>
          <w:tcPr>
            <w:tcW w:w="1085" w:type="pct"/>
          </w:tcPr>
          <w:p w:rsidR="00D2580D" w:rsidRDefault="00D2580D" w:rsidP="00BE4793">
            <w:pPr>
              <w:spacing w:line="360" w:lineRule="auto"/>
              <w:jc w:val="center"/>
              <w:outlineLvl w:val="0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1"/>
                <w:szCs w:val="21"/>
              </w:rPr>
              <w:t>牵头单位</w:t>
            </w:r>
          </w:p>
        </w:tc>
      </w:tr>
      <w:tr w:rsidR="00D2580D" w:rsidTr="00BE4793">
        <w:trPr>
          <w:trHeight w:val="272"/>
        </w:trPr>
        <w:tc>
          <w:tcPr>
            <w:tcW w:w="459" w:type="pct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1</w:t>
            </w:r>
          </w:p>
        </w:tc>
        <w:tc>
          <w:tcPr>
            <w:tcW w:w="3455" w:type="pct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零信任架构下的业务系统敏感数据保护实践</w:t>
            </w:r>
          </w:p>
        </w:tc>
        <w:tc>
          <w:tcPr>
            <w:tcW w:w="1085" w:type="pct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国金证券</w:t>
            </w:r>
          </w:p>
        </w:tc>
      </w:tr>
      <w:tr w:rsidR="00D2580D" w:rsidTr="00BE4793">
        <w:trPr>
          <w:trHeight w:val="272"/>
        </w:trPr>
        <w:tc>
          <w:tcPr>
            <w:tcW w:w="459" w:type="pct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2</w:t>
            </w:r>
          </w:p>
        </w:tc>
        <w:tc>
          <w:tcPr>
            <w:tcW w:w="3455" w:type="pct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东方证券新型终端数据安全解决方案探索</w:t>
            </w:r>
          </w:p>
        </w:tc>
        <w:tc>
          <w:tcPr>
            <w:tcW w:w="1085" w:type="pct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东方证券</w:t>
            </w:r>
          </w:p>
        </w:tc>
      </w:tr>
      <w:tr w:rsidR="00D2580D" w:rsidTr="00BE4793">
        <w:trPr>
          <w:trHeight w:val="272"/>
        </w:trPr>
        <w:tc>
          <w:tcPr>
            <w:tcW w:w="459" w:type="pct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3</w:t>
            </w:r>
          </w:p>
        </w:tc>
        <w:tc>
          <w:tcPr>
            <w:tcW w:w="3455" w:type="pct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基于漏洞情报的拟态防御技术实践</w:t>
            </w:r>
          </w:p>
        </w:tc>
        <w:tc>
          <w:tcPr>
            <w:tcW w:w="1085" w:type="pct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西部证券</w:t>
            </w:r>
          </w:p>
        </w:tc>
      </w:tr>
      <w:tr w:rsidR="00D2580D" w:rsidTr="00BE4793">
        <w:trPr>
          <w:trHeight w:val="272"/>
        </w:trPr>
        <w:tc>
          <w:tcPr>
            <w:tcW w:w="459" w:type="pct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4</w:t>
            </w:r>
          </w:p>
        </w:tc>
        <w:tc>
          <w:tcPr>
            <w:tcW w:w="3455" w:type="pct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证券行业攻击面管理系统实践应用</w:t>
            </w:r>
          </w:p>
        </w:tc>
        <w:tc>
          <w:tcPr>
            <w:tcW w:w="1085" w:type="pct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民生证券</w:t>
            </w:r>
          </w:p>
        </w:tc>
      </w:tr>
      <w:tr w:rsidR="00D2580D" w:rsidTr="00BE4793">
        <w:trPr>
          <w:trHeight w:val="272"/>
        </w:trPr>
        <w:tc>
          <w:tcPr>
            <w:tcW w:w="459" w:type="pct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5</w:t>
            </w:r>
          </w:p>
        </w:tc>
        <w:tc>
          <w:tcPr>
            <w:tcW w:w="3455" w:type="pct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零信任混合办公安全技术研究及多场景应用</w:t>
            </w:r>
          </w:p>
        </w:tc>
        <w:tc>
          <w:tcPr>
            <w:tcW w:w="1085" w:type="pct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国联证券</w:t>
            </w:r>
          </w:p>
        </w:tc>
      </w:tr>
      <w:tr w:rsidR="00D2580D" w:rsidTr="00BE4793">
        <w:trPr>
          <w:trHeight w:val="272"/>
        </w:trPr>
        <w:tc>
          <w:tcPr>
            <w:tcW w:w="459" w:type="pct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6</w:t>
            </w:r>
          </w:p>
        </w:tc>
        <w:tc>
          <w:tcPr>
            <w:tcW w:w="3455" w:type="pct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证券行业分支机构应用SASE技术的研究</w:t>
            </w:r>
          </w:p>
        </w:tc>
        <w:tc>
          <w:tcPr>
            <w:tcW w:w="1085" w:type="pct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国投证券</w:t>
            </w:r>
          </w:p>
        </w:tc>
      </w:tr>
      <w:tr w:rsidR="00D2580D" w:rsidTr="00BE4793">
        <w:trPr>
          <w:trHeight w:val="639"/>
        </w:trPr>
        <w:tc>
          <w:tcPr>
            <w:tcW w:w="459" w:type="pct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7</w:t>
            </w:r>
          </w:p>
        </w:tc>
        <w:tc>
          <w:tcPr>
            <w:tcW w:w="3455" w:type="pct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等线" w:cs="仿宋_GB2312" w:hint="eastAsia"/>
                <w:color w:val="000000"/>
                <w:sz w:val="22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基于SOAR面向过程集成的安全事件自动化响应方案</w:t>
            </w:r>
          </w:p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实践</w:t>
            </w:r>
          </w:p>
        </w:tc>
        <w:tc>
          <w:tcPr>
            <w:tcW w:w="1085" w:type="pct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中银证券</w:t>
            </w:r>
          </w:p>
        </w:tc>
      </w:tr>
      <w:tr w:rsidR="00D2580D" w:rsidTr="00BE4793">
        <w:trPr>
          <w:trHeight w:val="639"/>
        </w:trPr>
        <w:tc>
          <w:tcPr>
            <w:tcW w:w="459" w:type="pct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  <w:lang/>
              </w:rPr>
              <w:t>8</w:t>
            </w:r>
          </w:p>
        </w:tc>
        <w:tc>
          <w:tcPr>
            <w:tcW w:w="3455" w:type="pct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关于构建面向基金</w:t>
            </w:r>
            <w:proofErr w:type="gramStart"/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行业信创终端</w:t>
            </w:r>
            <w:proofErr w:type="gramEnd"/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安全运营体系的探索实践</w:t>
            </w:r>
          </w:p>
        </w:tc>
        <w:tc>
          <w:tcPr>
            <w:tcW w:w="1085" w:type="pct"/>
            <w:vAlign w:val="center"/>
          </w:tcPr>
          <w:p w:rsidR="00D2580D" w:rsidRDefault="00D2580D" w:rsidP="00BE47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  <w:lang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sz w:val="22"/>
                <w:szCs w:val="22"/>
                <w:lang/>
              </w:rPr>
              <w:t>鹏华基金</w:t>
            </w:r>
          </w:p>
        </w:tc>
      </w:tr>
    </w:tbl>
    <w:p w:rsidR="00D2580D" w:rsidRDefault="00D2580D" w:rsidP="00D2580D">
      <w:pPr>
        <w:widowControl/>
        <w:jc w:val="left"/>
        <w:rPr>
          <w:rFonts w:ascii="仿宋_GB2312" w:eastAsia="仿宋_GB2312" w:hAnsi="仿宋"/>
          <w:sz w:val="30"/>
          <w:szCs w:val="30"/>
        </w:rPr>
      </w:pPr>
    </w:p>
    <w:p w:rsidR="00384CEE" w:rsidRDefault="00384CEE"/>
    <w:sectPr w:rsidR="00384CEE" w:rsidSect="00BF49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580D"/>
    <w:rsid w:val="00384CEE"/>
    <w:rsid w:val="00D25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2580D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qFormat/>
    <w:rsid w:val="00D2580D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Char"/>
    <w:uiPriority w:val="99"/>
    <w:semiHidden/>
    <w:unhideWhenUsed/>
    <w:rsid w:val="00D2580D"/>
    <w:pPr>
      <w:spacing w:after="120"/>
    </w:pPr>
  </w:style>
  <w:style w:type="character" w:customStyle="1" w:styleId="Char">
    <w:name w:val="正文文本 Char"/>
    <w:basedOn w:val="a1"/>
    <w:link w:val="a5"/>
    <w:uiPriority w:val="99"/>
    <w:semiHidden/>
    <w:rsid w:val="00D2580D"/>
  </w:style>
  <w:style w:type="paragraph" w:styleId="a0">
    <w:name w:val="Body Text First Indent"/>
    <w:basedOn w:val="a5"/>
    <w:link w:val="Char0"/>
    <w:uiPriority w:val="99"/>
    <w:semiHidden/>
    <w:unhideWhenUsed/>
    <w:rsid w:val="00D2580D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semiHidden/>
    <w:rsid w:val="00D2580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yliu</dc:creator>
  <cp:lastModifiedBy>yliu</cp:lastModifiedBy>
  <cp:revision>1</cp:revision>
  <dcterms:created xsi:type="dcterms:W3CDTF">2024-12-17T03:17:00Z</dcterms:created>
  <dcterms:modified xsi:type="dcterms:W3CDTF">2024-12-17T03:18:00Z</dcterms:modified>
</cp:coreProperties>
</file>